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A1A1A" w:sz="12" w:space="8"/>
        </w:pBdr>
        <w:tabs>
          <w:tab w:val="right" w:pos="9638"/>
        </w:tabs>
        <w:spacing w:after="360"/>
      </w:pPr>
      <w:r>
        <w:drawing>
          <wp:inline distT="0" distB="0" distL="0" distR="0">
            <wp:extent cx="1619250" cy="352425"/>
            <wp:effectExtent t="0" r="0" b="0" l="0"/>
            <wp:docPr id="1" name="logo" descr="Life Growth Digital logo" title="Life Growth 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5568"/>
          <w:sz w:val="16"/>
          <w:szCs w:val="16"/>
        </w:rPr>
        <w:t xml:space="preserve">	Interviewee prep sheet</w:t>
      </w:r>
    </w:p>
    <w:p>
      <w:pPr>
        <w:spacing w:after="80" w:before="0" w:line="288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You’re being interviewed. Here’s everything you need to know.</w:t>
      </w:r>
    </w:p>
    <w:p>
      <w:pPr>
        <w:spacing w:after="280" w:before="0" w:line="288"/>
      </w:pPr>
      <w:r>
        <w:rPr>
          <w:rFonts w:ascii="Arial" w:cs="Arial" w:eastAsia="Arial" w:hAnsi="Arial"/>
          <w:color w:val="4A5568"/>
          <w:sz w:val="20"/>
          <w:szCs w:val="20"/>
        </w:rPr>
        <w:t xml:space="preserve">Thanks for taking part! It’s much more relaxed than you might think. Five minutes reading this is all the prep you need.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Your time slot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Where to go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BEFORE THE DAY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Have a look at the questions you’ve been sent. Jot down bullet points if it helps, but </w:t>
      </w: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please don’t write a script</w:t>
      </w:r>
      <w:r>
        <w:rPr>
          <w:rFonts w:ascii="Arial" w:cs="Arial" w:eastAsia="Arial" w:hAnsi="Arial"/>
          <w:color w:val="1A1A1A"/>
          <w:sz w:val="20"/>
          <w:szCs w:val="20"/>
        </w:rPr>
        <w:t xml:space="preserve">. Natural answers sound much better.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Think of one or two short stories or examples. They’re what makes a video memorable.</w:t>
      </w:r>
    </w:p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WHAT TO WEAR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Yes: </w:t>
      </w:r>
      <w:r>
        <w:rPr>
          <w:rFonts w:ascii="Arial" w:cs="Arial" w:eastAsia="Arial" w:hAnsi="Arial"/>
          <w:color w:val="1A1A1A"/>
          <w:sz w:val="20"/>
          <w:szCs w:val="20"/>
        </w:rPr>
        <w:t xml:space="preserve">solid, mid-tone colours (navy, teal, burgundy, grey, earthy tones), something you feel good in, a top you can clip a small mic to, a waistband or belt for the mic pack.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Avoid: </w:t>
      </w:r>
      <w:r>
        <w:rPr>
          <w:rFonts w:ascii="Arial" w:cs="Arial" w:eastAsia="Arial" w:hAnsi="Arial"/>
          <w:color w:val="1A1A1A"/>
          <w:sz w:val="20"/>
          <w:szCs w:val="20"/>
        </w:rPr>
        <w:t xml:space="preserve">fine stripes or small checks, bright white or all black, big logos, noisy jewellery, and green if there’s a green screen.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 little powder helps stop shine under the lights. Glasses are fine.</w:t>
      </w:r>
    </w:p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ON THE DAY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Arrive 10 minutes before your slot. We’ll fit your mic and have a quick chat first.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Look at the interviewer, not the camera (unless we ask you to).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Answer in full sentences that include the question. For example: "What I love about working here is…"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Stumbled? Laughed? Lost your thread? No problem at all. Just start the sentence again.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Phone on silent and out of your pocket (vibration is picked up by the mic).</w:t>
      </w:r>
    </w:p>
    <w:p>
      <w:pPr>
        <w:pStyle w:val="ListParagraph"/>
        <w:numPr>
          <w:ilvl w:val="0"/>
          <w:numId w:val="2"/>
        </w:numPr>
        <w:spacing w:after="8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You’ll be asked to sign a short consent form, on paper or online. We’ll explain it first.</w:t>
      </w:r>
    </w:p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REMEMBER</w:t>
      </w:r>
    </w:p>
    <w:p>
      <w:pPr>
        <w:spacing w:after="12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It isn’t live. You can’t get it wrong. We’ll only use your best moments, and nothing is published until it’s been approved.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88"/>
      <w:jc w:val="left"/>
    </w:pPr>
    <w:r>
      <w:rPr>
        <w:rFonts w:ascii="Arial" w:cs="Arial" w:eastAsia="Arial" w:hAnsi="Arial"/>
        <w:color w:val="4A5568"/>
        <w:sz w:val="15"/>
        <w:szCs w:val="15"/>
      </w:rPr>
      <w:t xml:space="preserve">Life Growth Digital · office@lifegrowth.digital · media.lifegrowth.digital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7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80"/>
      </w:pPr>
      <w:rPr>
        <w:color w:val="16A085"/>
      </w:rPr>
    </w:lvl>
  </w:abstractNum>
  <w:num w:numId="1">
    <w:abstractNumId w:val="1"/>
    <w:lvlOverride w:ilvl="0">
      <w:startOverride w:val="1"/>
    </w:lvlOverride>
  </w:num>
  <w:num w:numId="2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efb220e076afb78392e79020b778bef3f4711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interviewee-prep-sheet</dc:title>
  <dc:creator>Life Growth Digital</dc:creator>
  <cp:lastModifiedBy>Un-named</cp:lastModifiedBy>
  <cp:revision>1</cp:revision>
  <dcterms:created xsi:type="dcterms:W3CDTF">2026-10-11T12:35:57.203Z</dcterms:created>
  <dcterms:modified xsi:type="dcterms:W3CDTF">2026-10-11T12:35:57.203Z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